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45"/>
        <w:gridCol w:w="10290"/>
        <w:gridCol w:w="208"/>
      </w:tblGrid>
      <w:tr>
        <w:trPr>
          <w:trHeight w:val="20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290"/>
            </w:tblGrid>
            <w:tr>
              <w:trPr>
                <w:trHeight w:val="471" w:hRule="atLeast"/>
              </w:trPr>
              <w:tc>
                <w:tcPr>
                  <w:tcW w:w="10290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/>
              <w:tc>
                <w:tcPr>
                  <w:tcW w:w="10290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004"/>
                    <w:gridCol w:w="1964"/>
                    <w:gridCol w:w="3205"/>
                    <w:gridCol w:w="1393"/>
                    <w:gridCol w:w="135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Qu.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Draft Rec.</w:t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Stale status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Last update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Overall duration in months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"http://www.itu.int/ITU-T/workprog/wp_item.aspx?isn=21207"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F.ACC-AVSL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Visual presentation of audio information in sign languages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2019-11-14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66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"http://www.itu.int/ITU-T/workprog/wp_item.aspx?isn=21204"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F.ACC-RemPart (ex FSTP-ACC-RemPart)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Guidelines for supporting remote participation in meetings for all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2020-08-13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57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"http://www.itu.int/ITU-T/workprog/wp_item.aspx?isn=21203"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FSTP-ACC-AM (V3)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Guidelines for accessible meetings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2020-07-02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58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"http://www.itu.int/ITU-T/workprog/wp_item.aspx?isn=21209"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H.ACC-AA-VIU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Technical requirements for authentication accessibility of visually impaired users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2024-04-25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"http://www.itu.int/ITU-T/workprog/wp_item.aspx?isn=21202"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H.ACC-GVP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Guidance on the visual presentation of audio information, including captions and subtitles (twin text of ISO/IEC 20071-23, Information technology - User Interface component accessibility Part 23)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2019-08-05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69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"http://www.itu.int/ITU-T/workprog/wp_item.aspx?isn=21195"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HSTP-ACC-AUD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Technical Paper: Methods for improving the intelligibility of audio (or speech)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2013-12-17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137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"http://www.itu.int/ITU-T/workprog/wp_item.aspx?isn=21196"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HSTP-ACC-Interop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Interoperability of digital audiovisual media accessibility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2013-12-17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137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"http://www.itu.int/ITU-T/workprog/wp_item.aspx?isn=21197"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HSTP-ACC-SL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Production guidelines for sign language service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2019-10-18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67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"http://www.itu.int/ITU-T/workprog/wp_item.aspx?isn=20993"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JSTR.LCAP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Technical advances, challenges, and best practices in live captioning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2023-11-21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"http://www.itu.int/ITU-T/workprog/wp_item.aspx?isn=21240"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FSTP-Online-Med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Framework for inclusive online medical treatment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2024-04-20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"http://www.itu.int/ITU-T/workprog/wp_item.aspx?isn=21236"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HSTP.Med-AI-CCTA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Development of guidelines for application of artificial intelligence in coronary computed tomography angiography: A Case in China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2023-07-20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Q3/21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"http://www.itu.int/ITU-T/workprog/wp_item.aspx?isn=21167"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F.DC-CGS-FRA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Reference framework for cloud gaming systems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2023-07-19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Q3/21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"http://www.itu.int/ITU-T/workprog/wp_item.aspx?isn=21166"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F.DC-IRS-RA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Reference architecture and technical requirements for an image recognition system for cultural relics and artworks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2024-04-24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Q3/21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"http://www.itu.int/ITU-T/workprog/wp_item.aspx?isn=21173"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F.RCRA-VRS-RF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Reference framework of virtual reconstruction system and application scenarios for restoration of cultural relics and artworks based on artificial intelligence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2024-04-24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Q4/21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"http://www.itu.int/ITU-T/workprog/wp_item.aspx?isn=21187"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F.DSDP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for digital safety diagnosis platform connected with intelligent UI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2024-04-20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Q4/21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"http://www.itu.int/ITU-T/workprog/wp_item.aspx?isn=21185"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F.FW-IVPS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Framework for interactive virtual performing arts services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2024-04-23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Q4/21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"http://www.itu.int/ITU-T/workprog/wp_item.aspx?isn=21190"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F.SESA-req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for secure human factor services of Antarctica researches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2023-07-20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Q4/21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"http://www.itu.int/ITU-T/workprog/wp_item.aspx?isn=21182"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F.UID-SLM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User interface for sleep disorder in sleep management services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2024-04-20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Q4/21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"http://www.itu.int/ITU-T/workprog/wp_item.aspx?isn=21188"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F.UIES-req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for intelligent user interface services for persons with age related disabilities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2024-04-25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Q4/21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"http://www.itu.int/ITU-T/workprog/wp_item.aspx?isn=21184"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H.EMO-MCS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Emotion-enabled multimodal conversation systems: Framework and functional requirements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2022-10-19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Q5/21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"http://www.itu.int/ITU-T/workprog/wp_item.aspx?isn=21032"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F.AIGC-text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Artificial intelligence generated contents: Generative text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2024-04-24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Q5/21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"http://www.itu.int/ITU-T/workprog/wp_item.aspx?isn=20996"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F.AI-SF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for smart factory based on artificial intelligence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2023-07-20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Q5/21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"http://www.itu.int/ITU-T/workprog/wp_item.aspx?isn=21023"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F.DCHE-Reqs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for construction of ontology knowledge base of home environment for robot interaction in intelligent space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2024-04-24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Q5/21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"http://www.itu.int/ITU-T/workprog/wp_item.aspx?isn=21015"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F.DCOR-reqs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for construction of ontologies knowledge base for household service robots in intelligent spaces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2024-04-24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Q5/21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"http://www.itu.int/ITU-T/workprog/wp_item.aspx?isn=21017"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F.DCSS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Digital cadastral survey system using AI-engine for detecting objects from drone orthographic images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2022-12-02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Q5/21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"http://www.itu.int/ITU-T/workprog/wp_item.aspx?isn=21005"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F.FRTVM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Framework for the robustness training of visual model based on deep learning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2022-10-25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Q5/21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"http://www.itu.int/ITU-T/workprog/wp_item.aspx?isn=21007"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F.RFDSSN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and framework for data sharing service networks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2024-04-24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Q5/21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"http://www.itu.int/ITU-T/workprog/wp_item.aspx?isn=21001"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FSTP.OC-VC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Analysis of object classification dictionary set for V2X communication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2022-02-07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Q5/21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"http://www.itu.int/ITU-T/workprog/wp_item.aspx?isn=21011"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H.FML-AC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Assessment criteria for federated machine learning platforms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2024-04-24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"http://www.itu.int/ITU-T/workprog/wp_item.aspx?isn=21095"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F.TSSDC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Conformity assessment test specification for software-defined cameras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2023-11-24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"http://www.itu.int/ITU-T/workprog/wp_item.aspx?isn=21085"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H.P2PVSProt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Protocols for a point-to-point video surveillance system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2024-04-18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"http://www.itu.int/ITU-T/workprog/wp_item.aspx?isn=21086"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H.VSDTAS-Arch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Architecture and metadata of digital twin model assembling and interaction services for video surveillance systems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2024-04-18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Q9/21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"http://www.itu.int/ITU-T/workprog/wp_item.aspx?isn=21124"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F.ICNMMS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and architecture for ICN-based mobile multimedia services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2024-04-22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Q9/21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"http://www.itu.int/ITU-T/workprog/wp_item.aspx?isn=21128"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F.LPSReqs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for location-based processing services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2023-07-17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Q10/21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"http://www.itu.int/ITU-T/workprog/wp_item.aspx?isn=21215"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F.VSAI-ARCH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Functional architecture of multimedia communication enabled vehicle systems using artificial intelligence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2024-04-24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Q10/21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"http://www.itu.int/ITU-T/workprog/wp_item.aspx?isn=21223"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FSTR.CUAV-MVAreqs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for machine vision-based civilian unmanned aerial vehicle applications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2024-04-30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Q10/21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"http://www.itu.int/ITU-T/workprog/wp_item.aspx?isn=21222"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FSTR.VGP-RDSreqs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for remote driving service based on vehicle gateway platform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2024-04-30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Q12/21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"http://www.itu.int/ITU-T/workprog/wp_item.aspx?isn=21144"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H.DLT-GTI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DLT governance and technical interoperability framework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2021-04-29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49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Q12/21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"http://www.itu.int/ITU-T/workprog/wp_item.aspx?isn=21155"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H.DLT-RFCEDM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Reference framework for carbon emission data management platforms based on distributed ledger technology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2024-04-25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Q12/21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"http://www.itu.int/ITU-T/workprog/wp_item.aspx?isn=21156"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H.DLT-SAM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Stability assessment methods for distributed ledger technology platforms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2024-04-25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Q12/21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"http://www.itu.int/ITU-T/workprog/wp_item.aspx?isn=21152"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HSTP.DLT-PE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and framework for DLT performance enhancement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2023-08-18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Q21/21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"http://www.itu.int/ITU-T/workprog/wp_item.aspx?isn=20972"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J.cable-rf-to-ip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of cable television system for migration from RF to IP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2024-05-15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12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01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1905" w:h="16837"/>
      <w:pgMar w:top="2750" w:right="566" w:bottom="1514" w:left="566" w:header="566" w:footer="566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5016"/>
      <w:gridCol w:w="1890"/>
      <w:gridCol w:w="3312"/>
      <w:gridCol w:w="280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http://paris.itu.int:80/ReportServer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1394"/>
      <w:gridCol w:w="172"/>
      <w:gridCol w:w="5109"/>
      <w:gridCol w:w="337"/>
      <w:gridCol w:w="3277"/>
      <w:gridCol w:w="208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277"/>
          </w:tblGrid>
          <w:tr>
            <w:trPr>
              <w:trHeight w:val="262" w:hRule="atLeast"/>
            </w:trPr>
            <w:tc>
              <w:tcPr>
                <w:tcW w:w="3277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6675"/>
          </w:tblGrid>
          <w:tr>
            <w:trPr>
              <w:trHeight w:val="253" w:hRule="atLeast"/>
            </w:trPr>
            <w:tc>
              <w:tcPr>
                <w:tcW w:w="667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5/22/2025 8:55:52 AM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684698" cy="793165"/>
                <wp:docPr id="0" name="img3.png"/>
                <a:graphic>
                  <a:graphicData uri="http://schemas.openxmlformats.org/drawingml/2006/picture">
                    <pic:pic>
                      <pic:nvPicPr>
                        <pic:cNvPr id="1" name="img3.png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684698" cy="7931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ITU-T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SG21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 c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urrent and future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stale (*) work item(s)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No update registered for more than: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18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or more: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20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stale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15 months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to 17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0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 be stale in 3 months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12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to 14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22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maybe stale in 6 months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10290"/>
          </w:tblGrid>
          <w:tr>
            <w:trPr>
              <w:trHeight w:val="262" w:hRule="atLeast"/>
            </w:trPr>
            <w:tc>
              <w:tcPr>
                <w:tcW w:w="10290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(*)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0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SG21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 work items under study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which have not been updated for more than 18 months ("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stale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"), and those that may be considered stale soon, if they are not updated in the coming months.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4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5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6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7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8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9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1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2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3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4">
    <w:nsid w:val="00000019"/>
    <w:multiLevelType w:val="multilevel"/>
    <w:tmpl w:val="0000001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5">
    <w:nsid w:val="0000001A"/>
    <w:multiLevelType w:val="multilevel"/>
    <w:tmpl w:val="0000001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6">
    <w:nsid w:val="0000001B"/>
    <w:multiLevelType w:val="multilevel"/>
    <w:tmpl w:val="0000001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7">
    <w:nsid w:val="0000001C"/>
    <w:multiLevelType w:val="multilevel"/>
    <w:tmpl w:val="0000001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8">
    <w:nsid w:val="0000001D"/>
    <w:multiLevelType w:val="multilevel"/>
    <w:tmpl w:val="0000001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9">
    <w:nsid w:val="0000001E"/>
    <w:multiLevelType w:val="multilevel"/>
    <w:tmpl w:val="0000001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0">
    <w:nsid w:val="0000001F"/>
    <w:multiLevelType w:val="multilevel"/>
    <w:tmpl w:val="0000001F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1">
    <w:nsid w:val="00000020"/>
    <w:multiLevelType w:val="multilevel"/>
    <w:tmpl w:val="00000020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2">
    <w:nsid w:val="00000021"/>
    <w:multiLevelType w:val="multilevel"/>
    <w:tmpl w:val="00000021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3">
    <w:nsid w:val="00000022"/>
    <w:multiLevelType w:val="multilevel"/>
    <w:tmpl w:val="0000002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4">
    <w:nsid w:val="00000023"/>
    <w:multiLevelType w:val="multilevel"/>
    <w:tmpl w:val="0000002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5">
    <w:nsid w:val="00000024"/>
    <w:multiLevelType w:val="multilevel"/>
    <w:tmpl w:val="0000002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6">
    <w:nsid w:val="00000025"/>
    <w:multiLevelType w:val="multilevel"/>
    <w:tmpl w:val="0000002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7">
    <w:nsid w:val="00000026"/>
    <w:multiLevelType w:val="multilevel"/>
    <w:tmpl w:val="0000002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8">
    <w:nsid w:val="00000027"/>
    <w:multiLevelType w:val="multilevel"/>
    <w:tmpl w:val="0000002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9">
    <w:nsid w:val="00000028"/>
    <w:multiLevelType w:val="multilevel"/>
    <w:tmpl w:val="0000002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0">
    <w:nsid w:val="00000029"/>
    <w:multiLevelType w:val="multilevel"/>
    <w:tmpl w:val="0000002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1">
    <w:nsid w:val="0000002A"/>
    <w:multiLevelType w:val="multilevel"/>
    <w:tmpl w:val="0000002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2">
    <w:nsid w:val="0000002B"/>
    <w:multiLevelType w:val="multilevel"/>
    <w:tmpl w:val="0000002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3">
    <w:nsid w:val="0000002C"/>
    <w:multiLevelType w:val="multilevel"/>
    <w:tmpl w:val="0000002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4">
    <w:nsid w:val="0000002D"/>
    <w:multiLevelType w:val="multilevel"/>
    <w:tmpl w:val="0000002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5">
    <w:nsid w:val="0000002E"/>
    <w:multiLevelType w:val="multilevel"/>
    <w:tmpl w:val="0000002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6">
    <w:nsid w:val="0000002F"/>
    <w:multiLevelType w:val="multilevel"/>
    <w:tmpl w:val="0000002F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7">
    <w:nsid w:val="00000030"/>
    <w:multiLevelType w:val="multilevel"/>
    <w:tmpl w:val="00000030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8">
    <w:nsid w:val="00000031"/>
    <w:multiLevelType w:val="multilevel"/>
    <w:tmpl w:val="00000031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9">
    <w:nsid w:val="00000032"/>
    <w:multiLevelType w:val="multilevel"/>
    <w:tmpl w:val="0000003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0">
    <w:nsid w:val="00000033"/>
    <w:multiLevelType w:val="multilevel"/>
    <w:tmpl w:val="0000003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footer" Target="/word/footer1.xml" Id="rId7" /><Relationship Type="http://schemas.openxmlformats.org/officeDocument/2006/relationships/numbering" Target="/word/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png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Stale_work_items_new</dc:title>
</cp:coreProperties>
</file>